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55DAB" w:rsidRDefault="00A82653" w:rsidP="00655B21">
      <w:pPr>
        <w:rPr>
          <w:sz w:val="20"/>
          <w:szCs w:val="20"/>
        </w:rPr>
      </w:pPr>
    </w:p>
    <w:p w14:paraId="2C719DBC" w14:textId="77777777" w:rsidR="00A4470D" w:rsidRPr="00B55DAB" w:rsidRDefault="00A4470D" w:rsidP="00024905">
      <w:pPr>
        <w:suppressAutoHyphens/>
        <w:jc w:val="center"/>
        <w:rPr>
          <w:b/>
          <w:bCs/>
        </w:rPr>
      </w:pPr>
    </w:p>
    <w:p w14:paraId="577DDB54" w14:textId="3F44A69D" w:rsidR="001D291C" w:rsidRPr="00B55DAB" w:rsidRDefault="00B20C4F" w:rsidP="00024905">
      <w:pPr>
        <w:suppressAutoHyphens/>
        <w:jc w:val="center"/>
        <w:rPr>
          <w:b/>
          <w:bCs/>
        </w:rPr>
      </w:pPr>
      <w:r w:rsidRPr="00B55DAB">
        <w:rPr>
          <w:b/>
          <w:bCs/>
        </w:rPr>
        <w:t>Aparat echokardiograficzny</w:t>
      </w:r>
      <w:r w:rsidR="00E56F62" w:rsidRPr="00B55DAB">
        <w:rPr>
          <w:b/>
          <w:bCs/>
        </w:rPr>
        <w:t xml:space="preserve"> </w:t>
      </w:r>
      <w:r w:rsidR="00C05AE4" w:rsidRPr="00B55DAB">
        <w:rPr>
          <w:b/>
          <w:bCs/>
        </w:rPr>
        <w:t xml:space="preserve">- </w:t>
      </w:r>
      <w:r w:rsidR="00E56F62" w:rsidRPr="00B55DAB">
        <w:rPr>
          <w:b/>
          <w:bCs/>
        </w:rPr>
        <w:t xml:space="preserve">1 szt. </w:t>
      </w:r>
    </w:p>
    <w:p w14:paraId="08BF6894" w14:textId="77777777" w:rsidR="006D36F8" w:rsidRPr="00B55DAB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B55DAB" w:rsidRPr="00B55DAB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B55DA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55DA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B55DA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55DAB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B55DA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55DAB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4C179891" w:rsidR="00F1404E" w:rsidRPr="00B55DAB" w:rsidRDefault="00F1404E" w:rsidP="00B20C4F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B55DAB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55DAB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B55DAB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55DAB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55DAB" w:rsidRPr="00B55DAB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B55DAB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B55DAB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55DAB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B55DAB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B55DAB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55DAB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B55DAB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B55DAB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55DAB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B55DAB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2B29C04" w:rsidR="00F1404E" w:rsidRPr="00B55DAB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55DAB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B20C4F" w:rsidRPr="00B55DAB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B55DAB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B55DAB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B55DAB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B55DAB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B55DA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0353FF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B20C4F" w:rsidRPr="00B55DAB" w:rsidRDefault="00B20C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49B" w14:textId="1BF5B7C3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System o zwartej jednomodułowej konstrukcji wyposażony w cztery skrętne koła z możliwością blokowania na stałe i do jazdy na wprost min. dwóch kół, ze zintegrowanym systemem archiwizacji oraz urządzeniami do dokumentacji i archiwizacji sterowanymi z klawiatury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8FB" w14:textId="6C753E6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3EF" w14:textId="4044BFC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AC5197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B20C4F" w:rsidRPr="00B55DAB" w:rsidRDefault="00B20C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F1B" w14:textId="194EE9FC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Waga aparatu maksymalnie 85 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F3B5" w14:textId="3101252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A0B6" w14:textId="287E0B9D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483561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B20C4F" w:rsidRPr="00B55DAB" w:rsidRDefault="00B20C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CEDD" w14:textId="320453F2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Liczba procesowych kanałów odbiorczych min. 4 500 000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642" w14:textId="5105F45D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76F2" w14:textId="0690431B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48A673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B20C4F" w:rsidRPr="00B55DAB" w:rsidRDefault="00B20C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ECF" w14:textId="26667B0B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</w:rPr>
              <w:t xml:space="preserve">Monitor LCD o przekątnej min.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B55DAB">
                <w:rPr>
                  <w:sz w:val="20"/>
                </w:rPr>
                <w:t>21”</w:t>
              </w:r>
            </w:smartTag>
            <w:r w:rsidRPr="00B55DAB">
              <w:rPr>
                <w:sz w:val="20"/>
              </w:rPr>
              <w:t>, regulowany w trzech płaszczyznach niezależnie od panelu sterowania, zapewniający możliwość pracy w warunkach naturalnego/sztucznego oświetlenia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85F0" w14:textId="7BA34F03" w:rsidR="00B20C4F" w:rsidRPr="00B55DAB" w:rsidRDefault="00B20C4F" w:rsidP="00B20C4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8D60" w14:textId="676B17B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A89D04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B20C4F" w:rsidRPr="00B55DAB" w:rsidRDefault="00B20C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9A24" w14:textId="264C4A8F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Możliwość uzyskania rzeczywistej wielkości wyświetlanego obrazu USG powyżej 80% wielkości monitora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813" w14:textId="57D5227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B47" w14:textId="12795DBD" w:rsidR="00B20C4F" w:rsidRPr="00B55DAB" w:rsidRDefault="00B20C4F" w:rsidP="00B20C4F">
            <w:pPr>
              <w:jc w:val="center"/>
              <w:rPr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31426C6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15A1D0D0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1E5" w14:textId="3C4428A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Panel sterowania regulowany: góra/dół min. 20 cm, obrót prawo/lewo min. +/- 150 stopni z pozycji środkowej w obu kierunkach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4D6" w14:textId="00967FA8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E642" w14:textId="550DCD1D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63DDB8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119C65E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8ACF" w14:textId="328A602F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Min. 4 aktywne gniazda do przyłączenia głowic obrazowych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1F4F" w14:textId="69D3069D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2A9E" w14:textId="0D82A6E2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D7A817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46302AD1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9608" w14:textId="5951BE83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bCs/>
                <w:sz w:val="20"/>
              </w:rPr>
              <w:t>Dotykowy ekran LCD o przekątnej min. 12”, do sterowania funkcjami aparatu i wprowadzania danych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A7AA" w14:textId="3CE384FE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21D" w14:textId="6848DB4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F644149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F04ED65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7C16" w14:textId="050D7130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Możliwość podglądu (zduplikowania) obrazu USG na ekranie dotykowym aparatu celem ułatwienia wykonania procedur interwencyjnych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BB8" w14:textId="6FBBE64C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6D4B" w14:textId="4E1229C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7DB8BD6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F87EB" w14:textId="4A8C6BBD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469F" w14:textId="167EE3BA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kern w:val="3"/>
                <w:sz w:val="20"/>
              </w:rPr>
              <w:t>Klawiatura alfanumeryczna do wpisywania danych pacjentów, komentarzy, opisów obrazu oraz badań dostępna na dotykowym panelu lub wysuwana z obudowy panelu sterowania lub umieszczona na panelu sterowania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0C2B" w14:textId="4E461180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8F42" w14:textId="29DAC850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FB551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0C1BC80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78C4E" w14:textId="664EFAB9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6EB7" w14:textId="3684159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Liczba obrazów pamięci dynamicznej (</w:t>
            </w:r>
            <w:proofErr w:type="spellStart"/>
            <w:r w:rsidRPr="00B55DAB">
              <w:rPr>
                <w:sz w:val="20"/>
                <w:lang w:eastAsia="ar-SA"/>
              </w:rPr>
              <w:t>cineloop</w:t>
            </w:r>
            <w:proofErr w:type="spellEnd"/>
            <w:r w:rsidRPr="00B55DAB">
              <w:rPr>
                <w:sz w:val="20"/>
                <w:lang w:eastAsia="ar-SA"/>
              </w:rPr>
              <w:t xml:space="preserve">) dla CD i obrazu 2D min. 2000 klatek oraz zapis </w:t>
            </w:r>
            <w:proofErr w:type="spellStart"/>
            <w:r w:rsidRPr="00B55DAB">
              <w:rPr>
                <w:sz w:val="20"/>
                <w:lang w:eastAsia="ar-SA"/>
              </w:rPr>
              <w:t>dopplera</w:t>
            </w:r>
            <w:proofErr w:type="spellEnd"/>
            <w:r w:rsidRPr="00B55DAB">
              <w:rPr>
                <w:sz w:val="20"/>
                <w:lang w:eastAsia="ar-SA"/>
              </w:rPr>
              <w:t xml:space="preserve"> spektralnego min. 60 sekund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4F48" w14:textId="15D91824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26BE" w14:textId="49435DE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1998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7DEFC9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A60C7" w14:textId="72E65A0D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756D" w14:textId="58709057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Możliwość nagrywania pętli na dysk twardy w </w:t>
            </w:r>
            <w:proofErr w:type="spellStart"/>
            <w:r w:rsidRPr="00B55DAB">
              <w:rPr>
                <w:sz w:val="20"/>
              </w:rPr>
              <w:t>czsie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rzeczywitym</w:t>
            </w:r>
            <w:proofErr w:type="spellEnd"/>
            <w:r w:rsidRPr="00B55DAB">
              <w:rPr>
                <w:sz w:val="20"/>
              </w:rPr>
              <w:t xml:space="preserve"> tzw. ‘</w:t>
            </w:r>
            <w:proofErr w:type="spellStart"/>
            <w:r w:rsidRPr="00B55DAB">
              <w:rPr>
                <w:sz w:val="20"/>
              </w:rPr>
              <w:t>prospective</w:t>
            </w:r>
            <w:proofErr w:type="spellEnd"/>
            <w:r w:rsidRPr="00B55DAB">
              <w:rPr>
                <w:sz w:val="20"/>
              </w:rPr>
              <w:t>’ oraz wstecz tzw. tryb ‘</w:t>
            </w:r>
            <w:proofErr w:type="spellStart"/>
            <w:r w:rsidRPr="00B55DAB">
              <w:rPr>
                <w:sz w:val="20"/>
              </w:rPr>
              <w:t>retrospective</w:t>
            </w:r>
            <w:proofErr w:type="spellEnd"/>
            <w:r w:rsidRPr="00B55DAB">
              <w:rPr>
                <w:sz w:val="20"/>
              </w:rPr>
              <w:t>’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CD37" w14:textId="715E4786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58C5" w14:textId="38776E7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7AB3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475952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B1091" w14:textId="333A0C19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42F2" w14:textId="48EACB6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 xml:space="preserve">Dynamika aparatu min. 310 </w:t>
            </w:r>
            <w:proofErr w:type="spellStart"/>
            <w:r w:rsidRPr="00B55DAB">
              <w:rPr>
                <w:sz w:val="20"/>
                <w:lang w:eastAsia="ar-SA"/>
              </w:rPr>
              <w:t>dB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2790" w14:textId="79A10487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9D7F" w14:textId="58D6BB5A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8F756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173448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1C994" w14:textId="211821D4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149F" w14:textId="581502E9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Zakres częstotliwości pracy echokardiografu (podać całkowity zakres częstotliwości fundamentalnych [nie harmonicznych] emitowanych przez głowice obrazowe możliwe do podłączenia na dzień składania ofert) min. 1,0 do 20,0 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A24" w14:textId="3D4E3809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3F2" w14:textId="40DE54E5" w:rsidR="00B20C4F" w:rsidRPr="00B55DAB" w:rsidRDefault="00B20C4F" w:rsidP="001E4A9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AF845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A55410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8D830" w14:textId="012A21EF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C15E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Współpraca aparatu z głowicami:</w:t>
            </w:r>
          </w:p>
          <w:p w14:paraId="6AFF0FFB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 xml:space="preserve">- </w:t>
            </w:r>
            <w:proofErr w:type="spellStart"/>
            <w:r w:rsidRPr="00B55DAB">
              <w:rPr>
                <w:sz w:val="20"/>
                <w:lang w:eastAsia="ar-SA"/>
              </w:rPr>
              <w:t>phased</w:t>
            </w:r>
            <w:proofErr w:type="spellEnd"/>
            <w:r w:rsidRPr="00B55DAB">
              <w:rPr>
                <w:sz w:val="20"/>
                <w:lang w:eastAsia="ar-SA"/>
              </w:rPr>
              <w:t xml:space="preserve"> </w:t>
            </w:r>
            <w:proofErr w:type="spellStart"/>
            <w:r w:rsidRPr="00B55DAB">
              <w:rPr>
                <w:sz w:val="20"/>
                <w:lang w:eastAsia="ar-SA"/>
              </w:rPr>
              <w:t>array</w:t>
            </w:r>
            <w:proofErr w:type="spellEnd"/>
          </w:p>
          <w:p w14:paraId="56151268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- liniowe</w:t>
            </w:r>
          </w:p>
          <w:p w14:paraId="0170144D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 xml:space="preserve">- </w:t>
            </w:r>
            <w:proofErr w:type="spellStart"/>
            <w:r w:rsidRPr="00B55DAB">
              <w:rPr>
                <w:sz w:val="20"/>
                <w:lang w:eastAsia="ar-SA"/>
              </w:rPr>
              <w:t>convex</w:t>
            </w:r>
            <w:proofErr w:type="spellEnd"/>
          </w:p>
          <w:p w14:paraId="43C76C65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 xml:space="preserve">- </w:t>
            </w:r>
            <w:proofErr w:type="spellStart"/>
            <w:r w:rsidRPr="00B55DAB">
              <w:rPr>
                <w:sz w:val="20"/>
                <w:lang w:eastAsia="ar-SA"/>
              </w:rPr>
              <w:t>microconvex</w:t>
            </w:r>
            <w:proofErr w:type="spellEnd"/>
          </w:p>
          <w:p w14:paraId="54962ECA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- przezprzełykowe wielopłaszczyznowe</w:t>
            </w:r>
          </w:p>
          <w:p w14:paraId="208DE75B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- dopplerowskie typu ołówkowego</w:t>
            </w:r>
          </w:p>
          <w:p w14:paraId="604A7A35" w14:textId="7EF15E14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 xml:space="preserve">- </w:t>
            </w:r>
            <w:r w:rsidRPr="00B55DAB">
              <w:rPr>
                <w:sz w:val="20"/>
              </w:rPr>
              <w:t>matrycowe min. 2500 elementów do obrazowania 3D w czasie rzeczywistym dedykowanego do echokardiografii przezklatkowej i przezprzełykowej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3C1E" w14:textId="3314F3C9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DA" w14:textId="2C6BAFE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5B73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FA8CF1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7637" w14:textId="3732DFF1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F238" w14:textId="4FA5BEDB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55DAB">
              <w:rPr>
                <w:sz w:val="20"/>
                <w:lang w:eastAsia="ar-SA"/>
              </w:rPr>
              <w:t>Videoprinter</w:t>
            </w:r>
            <w:proofErr w:type="spellEnd"/>
            <w:r w:rsidRPr="00B55DAB">
              <w:rPr>
                <w:sz w:val="20"/>
                <w:lang w:eastAsia="ar-SA"/>
              </w:rPr>
              <w:t xml:space="preserve"> czarno-biały małego formatu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512A" w14:textId="3ACFA87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BE27" w14:textId="3A49160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BCEC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4BF8D65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D1391" w14:textId="47EE8E6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5321" w14:textId="6DEFE005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Zasilanie bateryjne wbudowane w aparat pozwalające na wprowadzenie systemu w stan uśpienia, a następnie wybudzenie go w czasie do 20s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EE54" w14:textId="492D6163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872" w14:textId="20DED8D8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E80A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23F73C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FF3AA" w14:textId="50CC058C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BBF2" w14:textId="035190D8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monitorowania sygnału EKG (wyświetlana krzywa na ekranie) przy pomocy elektrod EKG, bez dodatkowych zewnętrznych modułów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D7B5" w14:textId="6B2E7340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F559" w14:textId="2031A931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32D2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0A03DB2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C11CE" w14:textId="2DE9442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C1A2" w14:textId="77777777" w:rsidR="00B20C4F" w:rsidRPr="00B55DAB" w:rsidRDefault="00B20C4F" w:rsidP="00B20C4F">
            <w:pPr>
              <w:suppressAutoHyphens/>
              <w:snapToGrid w:val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Tryby obrazowania:</w:t>
            </w:r>
          </w:p>
          <w:p w14:paraId="3A5F0C8A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2D (B-</w:t>
            </w:r>
            <w:proofErr w:type="spellStart"/>
            <w:r w:rsidRPr="00B55DAB">
              <w:rPr>
                <w:sz w:val="20"/>
                <w:lang w:eastAsia="ar-SA"/>
              </w:rPr>
              <w:t>mode</w:t>
            </w:r>
            <w:proofErr w:type="spellEnd"/>
            <w:r w:rsidRPr="00B55DAB">
              <w:rPr>
                <w:sz w:val="20"/>
                <w:lang w:eastAsia="ar-SA"/>
              </w:rPr>
              <w:t xml:space="preserve">) </w:t>
            </w:r>
          </w:p>
          <w:p w14:paraId="6B70D5CF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M-</w:t>
            </w:r>
            <w:proofErr w:type="spellStart"/>
            <w:r w:rsidRPr="00B55DAB">
              <w:rPr>
                <w:sz w:val="20"/>
                <w:lang w:eastAsia="ar-SA"/>
              </w:rPr>
              <w:t>mode</w:t>
            </w:r>
            <w:proofErr w:type="spellEnd"/>
          </w:p>
          <w:p w14:paraId="62C75192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Kolor M-</w:t>
            </w:r>
            <w:proofErr w:type="spellStart"/>
            <w:r w:rsidRPr="00B55DAB">
              <w:rPr>
                <w:sz w:val="20"/>
                <w:lang w:eastAsia="ar-SA"/>
              </w:rPr>
              <w:t>mode</w:t>
            </w:r>
            <w:proofErr w:type="spellEnd"/>
          </w:p>
          <w:p w14:paraId="1391331F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M-</w:t>
            </w:r>
            <w:proofErr w:type="spellStart"/>
            <w:r w:rsidRPr="00B55DAB">
              <w:rPr>
                <w:sz w:val="20"/>
                <w:lang w:eastAsia="ar-SA"/>
              </w:rPr>
              <w:t>mode</w:t>
            </w:r>
            <w:proofErr w:type="spellEnd"/>
            <w:r w:rsidRPr="00B55DAB">
              <w:rPr>
                <w:sz w:val="20"/>
                <w:lang w:eastAsia="ar-SA"/>
              </w:rPr>
              <w:t xml:space="preserve"> anatomiczny w czasie rzeczywistym</w:t>
            </w:r>
          </w:p>
          <w:p w14:paraId="4462E103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Doppler pulsacyjny (PW) i HPRF</w:t>
            </w:r>
          </w:p>
          <w:p w14:paraId="205F0523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eastAsia="ar-SA"/>
              </w:rPr>
            </w:pPr>
            <w:r w:rsidRPr="00B55DAB">
              <w:rPr>
                <w:sz w:val="20"/>
                <w:lang w:eastAsia="ar-SA"/>
              </w:rPr>
              <w:t>Doppler ciągły (CW)</w:t>
            </w:r>
          </w:p>
          <w:p w14:paraId="7854C968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val="en-US" w:eastAsia="ar-SA"/>
              </w:rPr>
            </w:pPr>
            <w:r w:rsidRPr="00B55DAB">
              <w:rPr>
                <w:sz w:val="20"/>
                <w:lang w:val="en-US" w:eastAsia="ar-SA"/>
              </w:rPr>
              <w:t xml:space="preserve">Doppler </w:t>
            </w:r>
            <w:proofErr w:type="spellStart"/>
            <w:r w:rsidRPr="00B55DAB">
              <w:rPr>
                <w:sz w:val="20"/>
                <w:lang w:val="en-US" w:eastAsia="ar-SA"/>
              </w:rPr>
              <w:t>kolorowy</w:t>
            </w:r>
            <w:proofErr w:type="spellEnd"/>
            <w:r w:rsidRPr="00B55DAB">
              <w:rPr>
                <w:sz w:val="20"/>
                <w:lang w:val="en-US" w:eastAsia="ar-SA"/>
              </w:rPr>
              <w:t xml:space="preserve"> (CD) </w:t>
            </w:r>
          </w:p>
          <w:p w14:paraId="67BF95BD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val="en-US" w:eastAsia="ar-SA"/>
              </w:rPr>
            </w:pPr>
            <w:r w:rsidRPr="00B55DAB">
              <w:rPr>
                <w:sz w:val="20"/>
                <w:lang w:val="en-US" w:eastAsia="ar-SA"/>
              </w:rPr>
              <w:t>Power (</w:t>
            </w:r>
            <w:proofErr w:type="spellStart"/>
            <w:r w:rsidRPr="00B55DAB">
              <w:rPr>
                <w:sz w:val="20"/>
                <w:lang w:val="en-US" w:eastAsia="ar-SA"/>
              </w:rPr>
              <w:t>angio</w:t>
            </w:r>
            <w:proofErr w:type="spellEnd"/>
            <w:r w:rsidRPr="00B55DAB">
              <w:rPr>
                <w:sz w:val="20"/>
                <w:lang w:val="en-US" w:eastAsia="ar-SA"/>
              </w:rPr>
              <w:t>) Doppler</w:t>
            </w:r>
          </w:p>
          <w:p w14:paraId="3BE05059" w14:textId="77777777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val="en-US" w:eastAsia="ar-SA"/>
              </w:rPr>
            </w:pPr>
            <w:r w:rsidRPr="00B55DAB">
              <w:rPr>
                <w:sz w:val="20"/>
                <w:lang w:val="en-US" w:eastAsia="ar-SA"/>
              </w:rPr>
              <w:t>Duplex (2D +PW/CD/Power Doppler)</w:t>
            </w:r>
          </w:p>
          <w:p w14:paraId="5F8F3012" w14:textId="77777777" w:rsidR="001E4A93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val="en-US" w:eastAsia="ar-SA"/>
              </w:rPr>
            </w:pPr>
            <w:r w:rsidRPr="00B55DAB">
              <w:rPr>
                <w:sz w:val="20"/>
                <w:lang w:val="en-US" w:eastAsia="ar-SA"/>
              </w:rPr>
              <w:t>Triplex (2D + CD/Power Doppler + PW)</w:t>
            </w:r>
          </w:p>
          <w:p w14:paraId="1343F843" w14:textId="2C80AD90" w:rsidR="00B20C4F" w:rsidRPr="00B55DAB" w:rsidRDefault="00B20C4F" w:rsidP="001E4A93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sz w:val="20"/>
                <w:lang w:val="en-US" w:eastAsia="ar-SA"/>
              </w:rPr>
            </w:pPr>
            <w:r w:rsidRPr="00B55DAB">
              <w:rPr>
                <w:sz w:val="20"/>
                <w:lang w:eastAsia="ar-SA"/>
              </w:rPr>
              <w:lastRenderedPageBreak/>
              <w:t>Doppler tkankowy kolorowy oraz spektralny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E673" w14:textId="62B200AE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A7E4" w14:textId="2C3484A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58EB4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662802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8F29" w14:textId="24E498E9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E021" w14:textId="2D820C39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Regulacja głębokości penetracji w zakresie min. od 1 cm do 30 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17BE" w14:textId="2B72ABBC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D859" w14:textId="75D2024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9FC8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06A747D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BE5A0" w14:textId="60EC7BA1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1EBD" w14:textId="4C471F9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Regulacja wzmocnienia głębokościowego wiązki ultradźwiękowej (TGC) min. 8 regulatorów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1CFE" w14:textId="68A352B7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F811" w14:textId="14AEA1E2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7C12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EB0E3B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4D037" w14:textId="6666D8C5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9CCF" w14:textId="66CC7E1C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Regulacja wzmocnienia poprzecznego (LGC) wiązki min. 4 regulatory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67F8" w14:textId="4E0EF02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CD4" w14:textId="0A851C38" w:rsidR="00B20C4F" w:rsidRPr="00B55DAB" w:rsidRDefault="00B20C4F" w:rsidP="001E4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4850B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6A5962A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D20DE" w14:textId="1175623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A1F1" w14:textId="5AD89F2B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Obrazowanie harmoniczne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645B" w14:textId="435F2AA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CDAD" w14:textId="2F983DE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03EC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40646D2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09BC5" w14:textId="5D46A660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8C89" w14:textId="34F365EA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Obrazowanie harmoniczne z odwróceniem impulsu (inwersją fazy)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57E9" w14:textId="78998C69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4DF3" w14:textId="7E8B8B2D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47FB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229019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264DF" w14:textId="2AA51D56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6CCB" w14:textId="35AC8025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Częstotliwość odświeżania obrazu 2D min. 1900 obrazów na sek.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80E8" w14:textId="5F17521D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4A54" w14:textId="4A67296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450B4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0A9EE4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29174" w14:textId="1EC1D1BD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E84E" w14:textId="2B614512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Power Doppler z oznaczeniem kierunku przepływu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D806" w14:textId="4DA38BD8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0FEF" w14:textId="72ABDED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0EAE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AAE7E8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F9BA" w14:textId="0336BC56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54C6" w14:textId="1638C22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Regulacja wielkości bramki Dopplerowskiej (SV) min. 1 mm -20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01AD" w14:textId="0C3E04F3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2A36" w14:textId="469074BC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2FD5B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B7D8D9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285C3" w14:textId="10720B25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6BC6" w14:textId="6C84C70C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Tryb Spektralny Doppler z Falą Ciągłą (CWD), sterowany pod kontrolą obrazu 2D, maksymalna mierzona prędkość przy kącie 0°, min. 18 [m/s]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4DEA" w14:textId="25E3829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2B0" w14:textId="2EDB24B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4F3E5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9034B5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5E3DD" w14:textId="2C54D760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93C4" w14:textId="50DCBBC6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Jednoczesne wyświetlanie na ekranie dwóch obrazów w czasie rzeczywistym typu B i B/CD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0E" w14:textId="62D8370F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B188" w14:textId="281D5BB3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49A61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818D38A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10E9E" w14:textId="515BEBDF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A93A" w14:textId="415F5F3F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Specjalistyczne oprogramowanie do badań: echokardiograficznych dorosłych, naczyniowych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EA24" w14:textId="75AA89E4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3945" w14:textId="0953B13B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3B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3D4954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94AD3" w14:textId="4E7E22A4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6C1A" w14:textId="3F30D218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Min. 15-stopniowe powiększenie obrazu w czasie rzeczywistym oraz obrazu zamrożonego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E70E" w14:textId="7DC2677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D41B" w14:textId="6AC2D7AF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10FB5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CE87D83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53CD8" w14:textId="6D2ACFB4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274C" w14:textId="36C2B2FE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7FF9" w14:textId="1B568A5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6CD8" w14:textId="4FD937B4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A57D6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FC308E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891AE" w14:textId="49B78F3A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9135" w14:textId="1637C6D7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Możliwość rozbudowy o f</w:t>
            </w:r>
            <w:r w:rsidRPr="00B55DAB">
              <w:rPr>
                <w:sz w:val="20"/>
              </w:rPr>
              <w:t>unkcję ciągłej automatycznej optymalizacji obrazu B-</w:t>
            </w:r>
            <w:proofErr w:type="spellStart"/>
            <w:r w:rsidRPr="00B55DAB">
              <w:rPr>
                <w:sz w:val="20"/>
              </w:rPr>
              <w:t>mode</w:t>
            </w:r>
            <w:proofErr w:type="spellEnd"/>
            <w:r w:rsidRPr="00B55DAB">
              <w:rPr>
                <w:sz w:val="20"/>
              </w:rPr>
              <w:t xml:space="preserve"> (wzmocnienie, TGC)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5A8" w14:textId="74D3D469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4AFB" w14:textId="5B3ADA24" w:rsidR="00B20C4F" w:rsidRPr="00B55DAB" w:rsidRDefault="00B20C4F" w:rsidP="001E4A93">
            <w:pPr>
              <w:jc w:val="center"/>
              <w:rPr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16DEE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2F21600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44AE8" w14:textId="72CA2219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5C62" w14:textId="0E8D2578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 xml:space="preserve">Możliwość rozbudowy o funkcję automatycznego ustawiania bramki </w:t>
            </w:r>
            <w:proofErr w:type="spellStart"/>
            <w:r w:rsidRPr="00B55DAB">
              <w:rPr>
                <w:sz w:val="20"/>
                <w:lang w:eastAsia="ar-SA"/>
              </w:rPr>
              <w:t>dopplera</w:t>
            </w:r>
            <w:proofErr w:type="spellEnd"/>
            <w:r w:rsidRPr="00B55DAB">
              <w:rPr>
                <w:sz w:val="20"/>
                <w:lang w:eastAsia="ar-SA"/>
              </w:rPr>
              <w:t xml:space="preserve"> w naczyniu, z uwzględnieniem kąta korekcji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D49E" w14:textId="0C678C3E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BA5F" w14:textId="7BCF8A8A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5837C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1D9F54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E9ADF" w14:textId="7B3DD147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36C7" w14:textId="3F91615E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Automatyczna optymalizacja widma dopplerowskiego przy pomocy jednego przycisku (m.in. automatyczne dopasowanie linii bazowej oraz PRF)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3AFF" w14:textId="5741FC5F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2626" w14:textId="6402CCD0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4DA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25D126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1F31" w14:textId="6FB9E506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6D4C" w14:textId="0E0FD06A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Praca w trybie wielokierunkowego emitowania i składania wiązki ultradźwiękowej z głowic w pełni elektronicznych, z min. 8 kątami emitowania wiązki tworzącymi obraz 2D. Wymóg pracy dla trybu 2D oraz w trybie obrazowania harmonicznego.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D5ED" w14:textId="5030CC1D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AC5A" w14:textId="5A782AF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AEEEF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25B198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0BB80" w14:textId="2B6F4EF7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F9F5" w14:textId="1D339D9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31C0" w14:textId="305BF768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756F" w14:textId="4F162D8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DF45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68216F06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3B3BD" w14:textId="413064DF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30DF" w14:textId="04D03932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Możliwość zaprogramowania w aparacie nowych pomiarów oraz kalkulacji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8FAF" w14:textId="432EDF4C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2104" w14:textId="20DDC3C1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6546C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320CFE0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412A" w14:textId="517A8EF0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BECD" w14:textId="78393FEC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Adaptacyjne przetwarzanie obrazu redukujące artefakty i szumy, np. SRI lub równoważny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071" w14:textId="540CE13A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3450" w14:textId="76AB7490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8C52A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274B51A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855D3" w14:textId="4EA7FF4A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3201" w14:textId="503D2902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Pomiar odległości, min. 6 pomiarów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2C9A" w14:textId="02C15271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DA6C" w14:textId="2AA3B40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F5033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4D0F9F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F5F47" w14:textId="512EB7B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165C" w14:textId="1FC0B7E5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Pomiar obwodu, pola powierzchni, objętości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305" w14:textId="3F5B8F54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9A5C" w14:textId="653DF97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7A991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DB4312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FAD8" w14:textId="1B5E12ED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0F2E" w14:textId="369659C4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 xml:space="preserve">Możliwość rozbudowy o funkcję wizualizacji w czasie rzeczywistym minimum 2 niezależnych płaszczyzn obrazowania, </w:t>
            </w:r>
            <w:r w:rsidRPr="00B55DAB">
              <w:rPr>
                <w:sz w:val="20"/>
              </w:rPr>
              <w:t xml:space="preserve">w trybie B i Doppler kolorowy, </w:t>
            </w:r>
            <w:r w:rsidRPr="00B55DAB">
              <w:rPr>
                <w:sz w:val="20"/>
                <w:lang w:eastAsia="ar-SA"/>
              </w:rPr>
              <w:t>z możliwością płynnej zmiany kąta pomiędzy płaszczyznami dostępna min. na dwóch elektronicznych głowicach mogących współpracować z aparatem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21F7" w14:textId="6D91B9B7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DACC" w14:textId="1597EEF3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F8452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DDDB1C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1BA4" w14:textId="2EDC4117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2365" w14:textId="7DF2CC51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funkcję elektronicznej rotacji skanowanej płaszczyzny, bez konieczności obrotu głowicą na głowicy przezklatkowej 3D w zakresie min. 360 stopni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91BD" w14:textId="17D8A20F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D468" w14:textId="00B693E8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5DF7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68021B0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7C695" w14:textId="40D1D130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F801" w14:textId="038959C3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p</w:t>
            </w:r>
            <w:r w:rsidRPr="00B55DAB">
              <w:rPr>
                <w:bCs/>
                <w:sz w:val="20"/>
              </w:rPr>
              <w:t xml:space="preserve">akiet do echokardiograficznej próby wysiłkowej </w:t>
            </w:r>
            <w:proofErr w:type="spellStart"/>
            <w:r w:rsidRPr="00B55DAB">
              <w:rPr>
                <w:bCs/>
                <w:sz w:val="20"/>
              </w:rPr>
              <w:t>Stress</w:t>
            </w:r>
            <w:proofErr w:type="spellEnd"/>
            <w:r w:rsidRPr="00B55DAB">
              <w:rPr>
                <w:bCs/>
                <w:sz w:val="20"/>
              </w:rPr>
              <w:t xml:space="preserve"> Echo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08D8" w14:textId="4745503A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0F14" w14:textId="7754E486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261E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A247B75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844D3" w14:textId="43E44BB6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E42" w14:textId="4923985D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Wykorzystujące algorytmy sztucznej inteligencji, w pełni zautomatyzowane pomiary dostępne w trybie 2D: min. </w:t>
            </w:r>
            <w:proofErr w:type="spellStart"/>
            <w:r w:rsidRPr="00B55DAB">
              <w:rPr>
                <w:sz w:val="20"/>
              </w:rPr>
              <w:t>IVSd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LVIDd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LVPWd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LVIDs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AoR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Diam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Asc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Ao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Diam</w:t>
            </w:r>
            <w:proofErr w:type="spellEnd"/>
            <w:r w:rsidRPr="00B55DAB">
              <w:rPr>
                <w:sz w:val="20"/>
              </w:rPr>
              <w:t xml:space="preserve">, LVOT </w:t>
            </w:r>
            <w:proofErr w:type="spellStart"/>
            <w:r w:rsidRPr="00B55DAB">
              <w:rPr>
                <w:sz w:val="20"/>
              </w:rPr>
              <w:t>Diam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Ao</w:t>
            </w:r>
            <w:proofErr w:type="spellEnd"/>
            <w:r w:rsidRPr="00B55DAB">
              <w:rPr>
                <w:sz w:val="20"/>
              </w:rPr>
              <w:t xml:space="preserve"> Sinus </w:t>
            </w:r>
            <w:proofErr w:type="spellStart"/>
            <w:r w:rsidRPr="00B55DAB">
              <w:rPr>
                <w:sz w:val="20"/>
              </w:rPr>
              <w:t>Diam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Ao</w:t>
            </w:r>
            <w:proofErr w:type="spellEnd"/>
            <w:r w:rsidRPr="00B55DAB">
              <w:rPr>
                <w:sz w:val="20"/>
              </w:rPr>
              <w:t xml:space="preserve"> STJ </w:t>
            </w:r>
            <w:proofErr w:type="spellStart"/>
            <w:r w:rsidRPr="00B55DAB">
              <w:rPr>
                <w:sz w:val="20"/>
              </w:rPr>
              <w:t>Diam</w:t>
            </w:r>
            <w:proofErr w:type="spellEnd"/>
            <w:r w:rsidRPr="00B55DAB">
              <w:rPr>
                <w:sz w:val="20"/>
              </w:rPr>
              <w:t xml:space="preserve">, RV Base, RV </w:t>
            </w:r>
            <w:proofErr w:type="spellStart"/>
            <w:r w:rsidRPr="00B55DAB">
              <w:rPr>
                <w:sz w:val="20"/>
              </w:rPr>
              <w:t>Mid</w:t>
            </w:r>
            <w:proofErr w:type="spellEnd"/>
            <w:r w:rsidRPr="00B55DAB">
              <w:rPr>
                <w:sz w:val="20"/>
              </w:rPr>
              <w:t xml:space="preserve">, RV </w:t>
            </w:r>
            <w:proofErr w:type="spellStart"/>
            <w:r w:rsidRPr="00B55DAB">
              <w:rPr>
                <w:sz w:val="20"/>
              </w:rPr>
              <w:t>Length</w:t>
            </w:r>
            <w:proofErr w:type="spellEnd"/>
            <w:r w:rsidRPr="00B55DAB">
              <w:rPr>
                <w:sz w:val="20"/>
              </w:rPr>
              <w:t xml:space="preserve">, RV </w:t>
            </w:r>
            <w:proofErr w:type="spellStart"/>
            <w:r w:rsidRPr="00B55DAB">
              <w:rPr>
                <w:sz w:val="20"/>
              </w:rPr>
              <w:t>Annulus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8805" w14:textId="2E44116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EA94" w14:textId="0ECFE032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0038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4B3531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2155A" w14:textId="4E329BA8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E15A" w14:textId="07A42289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Funkcja automatycznego rozpoznania widma fali przepływu w zależności od typu zastawki i dzięki sztucznej inteligencji dopasowująca odpowiadający jej pakiet pomiarowy. W pełni zautomatyzowane pomiary dostępne w trybie Dopplera np. MV </w:t>
            </w:r>
            <w:proofErr w:type="spellStart"/>
            <w:r w:rsidRPr="00B55DAB">
              <w:rPr>
                <w:sz w:val="20"/>
              </w:rPr>
              <w:t>Peak</w:t>
            </w:r>
            <w:proofErr w:type="spellEnd"/>
            <w:r w:rsidRPr="00B55DAB">
              <w:rPr>
                <w:sz w:val="20"/>
              </w:rPr>
              <w:t xml:space="preserve"> E Vel, MV </w:t>
            </w:r>
            <w:proofErr w:type="spellStart"/>
            <w:r w:rsidRPr="00B55DAB">
              <w:rPr>
                <w:sz w:val="20"/>
              </w:rPr>
              <w:t>Peak</w:t>
            </w:r>
            <w:proofErr w:type="spellEnd"/>
            <w:r w:rsidRPr="00B55DAB">
              <w:rPr>
                <w:sz w:val="20"/>
              </w:rPr>
              <w:t xml:space="preserve"> A Vel, MV </w:t>
            </w:r>
            <w:proofErr w:type="spellStart"/>
            <w:r w:rsidRPr="00B55DAB">
              <w:rPr>
                <w:sz w:val="20"/>
              </w:rPr>
              <w:t>Inflow</w:t>
            </w:r>
            <w:proofErr w:type="spellEnd"/>
            <w:r w:rsidRPr="00B55DAB">
              <w:rPr>
                <w:sz w:val="20"/>
              </w:rPr>
              <w:t xml:space="preserve">, MV </w:t>
            </w:r>
            <w:proofErr w:type="spellStart"/>
            <w:r w:rsidRPr="00B55DAB">
              <w:rPr>
                <w:sz w:val="20"/>
              </w:rPr>
              <w:t>Peak</w:t>
            </w:r>
            <w:proofErr w:type="spellEnd"/>
            <w:r w:rsidRPr="00B55DAB">
              <w:rPr>
                <w:sz w:val="20"/>
              </w:rPr>
              <w:t xml:space="preserve"> E Vel, MV </w:t>
            </w:r>
            <w:proofErr w:type="spellStart"/>
            <w:r w:rsidRPr="00B55DAB">
              <w:rPr>
                <w:sz w:val="20"/>
              </w:rPr>
              <w:t>Peak</w:t>
            </w:r>
            <w:proofErr w:type="spellEnd"/>
            <w:r w:rsidRPr="00B55DAB">
              <w:rPr>
                <w:sz w:val="20"/>
              </w:rPr>
              <w:t xml:space="preserve"> A Vel, LVOT VTI, LVOT </w:t>
            </w:r>
            <w:proofErr w:type="spellStart"/>
            <w:r w:rsidRPr="00B55DAB">
              <w:rPr>
                <w:sz w:val="20"/>
              </w:rPr>
              <w:t>Vmax</w:t>
            </w:r>
            <w:proofErr w:type="spellEnd"/>
            <w:r w:rsidRPr="00B55DAB">
              <w:rPr>
                <w:sz w:val="20"/>
              </w:rPr>
              <w:t xml:space="preserve">, AV VTI, AV </w:t>
            </w:r>
            <w:proofErr w:type="spellStart"/>
            <w:r w:rsidRPr="00B55DAB">
              <w:rPr>
                <w:sz w:val="20"/>
              </w:rPr>
              <w:t>Vmax</w:t>
            </w:r>
            <w:proofErr w:type="spellEnd"/>
            <w:r w:rsidRPr="00B55DAB">
              <w:rPr>
                <w:sz w:val="20"/>
              </w:rPr>
              <w:t xml:space="preserve">, PV VTI, PV </w:t>
            </w:r>
            <w:proofErr w:type="spellStart"/>
            <w:r w:rsidRPr="00B55DAB">
              <w:rPr>
                <w:sz w:val="20"/>
              </w:rPr>
              <w:t>Vmax</w:t>
            </w:r>
            <w:proofErr w:type="spellEnd"/>
            <w:r w:rsidRPr="00B55DAB">
              <w:rPr>
                <w:sz w:val="20"/>
              </w:rPr>
              <w:t xml:space="preserve">, TR </w:t>
            </w:r>
            <w:proofErr w:type="spellStart"/>
            <w:r w:rsidRPr="00B55DAB">
              <w:rPr>
                <w:sz w:val="20"/>
              </w:rPr>
              <w:t>Vmax</w:t>
            </w:r>
            <w:proofErr w:type="spellEnd"/>
            <w:r w:rsidRPr="00B55DAB">
              <w:rPr>
                <w:sz w:val="20"/>
              </w:rPr>
              <w:t xml:space="preserve">, Lat </w:t>
            </w:r>
            <w:proofErr w:type="spellStart"/>
            <w:r w:rsidRPr="00B55DAB">
              <w:rPr>
                <w:sz w:val="20"/>
              </w:rPr>
              <w:t>E’Vel</w:t>
            </w:r>
            <w:proofErr w:type="spellEnd"/>
            <w:r w:rsidRPr="00B55DAB">
              <w:rPr>
                <w:sz w:val="20"/>
              </w:rPr>
              <w:t xml:space="preserve">, Lat </w:t>
            </w:r>
            <w:proofErr w:type="spellStart"/>
            <w:r w:rsidRPr="00B55DAB">
              <w:rPr>
                <w:sz w:val="20"/>
              </w:rPr>
              <w:t>A’Vel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Med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E’Vel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Med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A’Vel</w:t>
            </w:r>
            <w:proofErr w:type="spellEnd"/>
            <w:r w:rsidRPr="00B55DAB">
              <w:rPr>
                <w:sz w:val="20"/>
              </w:rPr>
              <w:t xml:space="preserve">, Lat Vel, Lat </w:t>
            </w:r>
            <w:proofErr w:type="spellStart"/>
            <w:r w:rsidRPr="00B55DAB">
              <w:rPr>
                <w:sz w:val="20"/>
              </w:rPr>
              <w:t>E’Vel</w:t>
            </w:r>
            <w:proofErr w:type="spellEnd"/>
            <w:r w:rsidRPr="00B55DAB">
              <w:rPr>
                <w:sz w:val="20"/>
              </w:rPr>
              <w:t xml:space="preserve">, Lat A’ Vel, </w:t>
            </w:r>
            <w:proofErr w:type="spellStart"/>
            <w:r w:rsidRPr="00B55DAB">
              <w:rPr>
                <w:sz w:val="20"/>
              </w:rPr>
              <w:t>Med</w:t>
            </w:r>
            <w:proofErr w:type="spellEnd"/>
            <w:r w:rsidRPr="00B55DAB">
              <w:rPr>
                <w:sz w:val="20"/>
              </w:rPr>
              <w:t xml:space="preserve"> Vel, </w:t>
            </w:r>
            <w:proofErr w:type="spellStart"/>
            <w:r w:rsidRPr="00B55DAB">
              <w:rPr>
                <w:sz w:val="20"/>
              </w:rPr>
              <w:t>Med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E’Vel</w:t>
            </w:r>
            <w:proofErr w:type="spellEnd"/>
            <w:r w:rsidRPr="00B55DAB">
              <w:rPr>
                <w:sz w:val="20"/>
              </w:rPr>
              <w:t xml:space="preserve">, </w:t>
            </w:r>
            <w:proofErr w:type="spellStart"/>
            <w:r w:rsidRPr="00B55DAB">
              <w:rPr>
                <w:sz w:val="20"/>
              </w:rPr>
              <w:t>Med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A’Vel</w:t>
            </w:r>
            <w:proofErr w:type="spellEnd"/>
            <w:r w:rsidRPr="00B55DAB">
              <w:rPr>
                <w:sz w:val="20"/>
              </w:rPr>
              <w:t>,  RV 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3AB9" w14:textId="4B8A34B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9CF5" w14:textId="57D89263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61D00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6D4D6CC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BECE" w14:textId="4E896409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C831" w14:textId="71FFCB3E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</w:t>
            </w:r>
            <w:r w:rsidRPr="00B55DAB">
              <w:rPr>
                <w:bCs/>
                <w:sz w:val="20"/>
              </w:rPr>
              <w:t xml:space="preserve">oduł do oceny globalnej funkcji lewej komory; obliczenia oparte na automatycznej detekcji wsierdzia na bazie </w:t>
            </w:r>
            <w:proofErr w:type="spellStart"/>
            <w:r w:rsidRPr="00B55DAB">
              <w:rPr>
                <w:bCs/>
                <w:sz w:val="20"/>
              </w:rPr>
              <w:t>Speckle</w:t>
            </w:r>
            <w:proofErr w:type="spellEnd"/>
            <w:r w:rsidRPr="00B55DAB">
              <w:rPr>
                <w:bCs/>
                <w:sz w:val="20"/>
              </w:rPr>
              <w:t xml:space="preserve"> </w:t>
            </w:r>
            <w:proofErr w:type="spellStart"/>
            <w:r w:rsidRPr="00B55DAB">
              <w:rPr>
                <w:bCs/>
                <w:sz w:val="20"/>
              </w:rPr>
              <w:t>Tracking</w:t>
            </w:r>
            <w:proofErr w:type="spellEnd"/>
            <w:r w:rsidRPr="00B55DAB">
              <w:rPr>
                <w:bCs/>
                <w:sz w:val="20"/>
              </w:rPr>
              <w:t>; automatyczne wyznaczenie frakcji wyrzutowej lewej komory z projekcji AP4 i AP2; aplikacja oparta na sztucznej inteligencji do oceny LV EF, możliwość obsługi obrazu z lub bez EKG.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D418" w14:textId="0CF5D157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3D2" w14:textId="2A74D0F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E6BA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CC27A2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0F89" w14:textId="13B38923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E445" w14:textId="0FC24407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Możliwość rozbudowy o oprogramowanie do automatycznego wyznaczenia globalnego i regionalnego odkształcenia LV. Prezentacja </w:t>
            </w:r>
            <w:r w:rsidRPr="00B55DAB">
              <w:rPr>
                <w:sz w:val="20"/>
              </w:rPr>
              <w:lastRenderedPageBreak/>
              <w:t>wyniku w postaci kolorowej mapy typu „oko byka” z podziałem na 18 segmentów. Moduł automatycznie identyfikuje odpowiednie projekcje (AP4, AP3 i AP2) oraz automatycznie śledzi wsierdzie na bazie markerów akustycznych (</w:t>
            </w:r>
            <w:proofErr w:type="spellStart"/>
            <w:r w:rsidRPr="00B55DAB">
              <w:rPr>
                <w:sz w:val="20"/>
              </w:rPr>
              <w:t>speckle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tracking</w:t>
            </w:r>
            <w:proofErr w:type="spellEnd"/>
            <w:r w:rsidRPr="00B55DAB">
              <w:rPr>
                <w:sz w:val="20"/>
              </w:rPr>
              <w:t>) bez żadnych ingerencji operatora. Analiza obrazów z sygnałem EKG i bez sygnału EKG, analiza obrazów z głowic przezklatkowych oraz przezprzełykowych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FB52" w14:textId="5E24698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1A81" w14:textId="5E811D8B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BD07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6CE250A2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3D2E" w14:textId="68FC0AA2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E514" w14:textId="047DD081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oprogramowanie do automatycznego (bez ingerencji operatora) wyznaczenia odkształcenia RV oraz LA oraz odkształcenia wolnej ściany RV z obrazu. Moduł automatycznie identyfikuje odpowiednie projekcje (AP4 i AP2) potrzebne do uzyskania wyniku oraz automatycznie śledzi wsierdzie na bazie markerów akustycznych (</w:t>
            </w:r>
            <w:proofErr w:type="spellStart"/>
            <w:r w:rsidRPr="00B55DAB">
              <w:rPr>
                <w:sz w:val="20"/>
              </w:rPr>
              <w:t>speckle</w:t>
            </w:r>
            <w:proofErr w:type="spellEnd"/>
            <w:r w:rsidRPr="00B55DAB">
              <w:rPr>
                <w:sz w:val="20"/>
              </w:rPr>
              <w:t xml:space="preserve"> </w:t>
            </w:r>
            <w:proofErr w:type="spellStart"/>
            <w:r w:rsidRPr="00B55DAB">
              <w:rPr>
                <w:sz w:val="20"/>
              </w:rPr>
              <w:t>tracking</w:t>
            </w:r>
            <w:proofErr w:type="spellEnd"/>
            <w:r w:rsidRPr="00B55DAB">
              <w:rPr>
                <w:sz w:val="20"/>
              </w:rPr>
              <w:t>) bez żadnych ingerencji operatora. Analiza obrazów z sygnałem EKG, bez sygnału EKG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022B" w14:textId="7BDA2EBF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CD30" w14:textId="1A5755D5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792A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671754A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278D6" w14:textId="0C429A3A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793D" w14:textId="51CC01B0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Możliwość rozbudowy o obrazowanie 3D serca z głowicy matrycowej przezprzełykowej i przezklatkowej </w:t>
            </w:r>
            <w:r w:rsidRPr="00B55DAB">
              <w:rPr>
                <w:sz w:val="20"/>
                <w:lang w:eastAsia="ar-SA"/>
              </w:rPr>
              <w:t xml:space="preserve">z maksymalną prędkością min. 60 </w:t>
            </w:r>
            <w:proofErr w:type="spellStart"/>
            <w:r w:rsidRPr="00B55DAB">
              <w:rPr>
                <w:sz w:val="20"/>
                <w:lang w:eastAsia="ar-SA"/>
              </w:rPr>
              <w:t>vps</w:t>
            </w:r>
            <w:proofErr w:type="spellEnd"/>
            <w:r w:rsidRPr="00B55DAB">
              <w:rPr>
                <w:sz w:val="20"/>
                <w:lang w:eastAsia="ar-SA"/>
              </w:rPr>
              <w:t>, z o</w:t>
            </w:r>
            <w:r w:rsidRPr="00B55DAB">
              <w:rPr>
                <w:sz w:val="20"/>
              </w:rPr>
              <w:t>brazowaniem pełnej objętości serca w czasie rzeczywistym z możliwością wyboru ilości cykli pracy do uśrednienia (min. 1,2,4 i 6 cykli), z obrazowaniem w sektorze min. 102° x 95°, z kolorowym odwzorowaniem przepływów w czasie rzeczywistym w postaci przestrzennej, ruchomej bryły (3D kolor Doppler), Możliwość pomiaru odległości i powierzchni na obrazie 3D bezpośrednio po zamrożeniu obrazu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0EA5" w14:textId="47DEB91B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C8F4" w14:textId="23849B48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F99A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9671A0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3399" w14:textId="17BB30B4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14D" w14:textId="71E26CD2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 xml:space="preserve">Możliwość rozbudowy o oprogramowanie do automatycznej wykorzystującej  sztuczną inteligencję odcinkowej oceny ruchu mięśnia lewej komory wraz z wyznaczeniem Wall Motion </w:t>
            </w:r>
            <w:proofErr w:type="spellStart"/>
            <w:r w:rsidRPr="00B55DAB">
              <w:rPr>
                <w:sz w:val="20"/>
                <w:lang w:eastAsia="ar-SA"/>
              </w:rPr>
              <w:t>Scoring</w:t>
            </w:r>
            <w:proofErr w:type="spellEnd"/>
            <w:r w:rsidRPr="00B55DAB">
              <w:rPr>
                <w:sz w:val="20"/>
                <w:lang w:eastAsia="ar-SA"/>
              </w:rPr>
              <w:t xml:space="preserve"> Index. Wyniki odcinkowe prezentowane są za pomocą 17 segmentowego wykresu kołowego.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B664" w14:textId="57984E8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F7FD" w14:textId="3145D6E6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580B3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910891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633C" w14:textId="0E1FCA8C" w:rsidR="00B20C4F" w:rsidRPr="00B55DAB" w:rsidRDefault="001E4A93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22E7" w14:textId="77777777" w:rsidR="00B20C4F" w:rsidRPr="00B55DAB" w:rsidRDefault="00B20C4F" w:rsidP="00B20C4F">
            <w:pPr>
              <w:rPr>
                <w:sz w:val="20"/>
              </w:rPr>
            </w:pPr>
            <w:r w:rsidRPr="00B55DAB">
              <w:rPr>
                <w:sz w:val="20"/>
              </w:rPr>
              <w:t xml:space="preserve">Możliwość rozbudowy o oprogramowanie do zautomatyzowanego wykrywania granic jam i jednoczesnego wyliczania frakcji lewej komory, masy lewej komory, </w:t>
            </w:r>
            <w:proofErr w:type="spellStart"/>
            <w:r w:rsidRPr="00B55DAB">
              <w:rPr>
                <w:sz w:val="20"/>
              </w:rPr>
              <w:t>objetości</w:t>
            </w:r>
            <w:proofErr w:type="spellEnd"/>
            <w:r w:rsidRPr="00B55DAB">
              <w:rPr>
                <w:sz w:val="20"/>
              </w:rPr>
              <w:t xml:space="preserve"> lewej komory oraz objętości lewego przedsionka z obrazu 3D tzw. jednym kliknięciem.</w:t>
            </w:r>
          </w:p>
          <w:p w14:paraId="1650C34C" w14:textId="77777777" w:rsidR="00B20C4F" w:rsidRPr="00B55DAB" w:rsidRDefault="00B20C4F" w:rsidP="00B20C4F">
            <w:pPr>
              <w:rPr>
                <w:sz w:val="20"/>
              </w:rPr>
            </w:pPr>
            <w:r w:rsidRPr="00B55DAB">
              <w:rPr>
                <w:sz w:val="20"/>
              </w:rPr>
              <w:t>Automatyczna wizualizacja trójwymiarowa całego serca tj. wszystkich jam w postaci ruchomej bryły pokazującej zmiany kształtu jam serca.</w:t>
            </w:r>
          </w:p>
          <w:p w14:paraId="33610A1C" w14:textId="77777777" w:rsidR="00B20C4F" w:rsidRPr="00B55DAB" w:rsidRDefault="00B20C4F" w:rsidP="00B20C4F">
            <w:pPr>
              <w:rPr>
                <w:sz w:val="20"/>
              </w:rPr>
            </w:pPr>
            <w:r w:rsidRPr="00B55DAB">
              <w:rPr>
                <w:sz w:val="20"/>
              </w:rPr>
              <w:t>Automatyczna segmentuje jam serca z obrazu 3D dla całego cyklu serca, identyfikacja i wyświetlenie standardowych projekcji 2D (AP4, AP3, AP2) ze zbioru danych 3D w skurczu i rozkurczu.</w:t>
            </w:r>
          </w:p>
          <w:p w14:paraId="1AE3B1DE" w14:textId="2CCDA34C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 xml:space="preserve">Możliwość analizy kliku cykli zbiorów danych 3D i wyliczenie </w:t>
            </w:r>
            <w:r w:rsidRPr="00B55DAB">
              <w:rPr>
                <w:sz w:val="20"/>
              </w:rPr>
              <w:lastRenderedPageBreak/>
              <w:t>uśrednionych parametrów.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468D" w14:textId="2D7D7281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4BD8" w14:textId="5F5202CE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4EEC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570CAE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A4256" w14:textId="5C411B07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A027" w14:textId="26B23DDE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oprogramowanie do analizy obrazów 3D z dysku twardego aparatu np. wizualizacja parametryczna obrazu 3D lewej komory serca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D9E1" w14:textId="1BD9EB28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AD1" w14:textId="68427D16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B58F6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11BD7D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3BFA" w14:textId="65CB2116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192" w14:textId="4B4A4661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Możliwość rozbudowy o funkcję wgrywania do aparatu i wyświetlania na ekranie obrazów z badań CT, MRI, PET, USG, celem dokonywania porównań z aktualnie wyświetlanymi obrazami badania USG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929" w14:textId="4E85B842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A96F" w14:textId="59C5B68B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E25D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70156A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A2A5C" w14:textId="31DF1B68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59.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0063" w14:textId="34432074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lang w:eastAsia="ar-SA"/>
              </w:rPr>
              <w:t>Możliwość rozbudowy o tryb detekcji bardzo wolnych przepływów o małej energii (inny niż Power Doppler) pozwalającej na wizualizację w formie samego przepływu (bez tła) oraz przepływu z tłem. Tryb obrazowania dostępny na głowicy liniowej mogącej współpracować z aparatem. Możliwość prezentacji kierunku napływu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9E46" w14:textId="0E40C8CD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A1C5" w14:textId="10F8CE83" w:rsidR="00B20C4F" w:rsidRPr="00B55DAB" w:rsidRDefault="00B20C4F" w:rsidP="005B2F68">
            <w:pPr>
              <w:jc w:val="center"/>
              <w:rPr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E135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D8DA73D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56CCC" w14:textId="375B6B11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ADDF" w14:textId="10DE6B99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oprogramowanie do oceny w trybie 3D anatomii zastawki mitralnej, z wyznaczeniem dynamicznego modelu trójwymiarowego zastawki mitralnej wraz z zautomatyzowaną listą pomiarów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CBC" w14:textId="7AD67EA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F08" w14:textId="34172D2A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31B5D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9C4533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4DFE" w14:textId="192EB5C1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CA8A" w14:textId="0A4B0855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o</w:t>
            </w:r>
            <w:r w:rsidRPr="00B55DAB">
              <w:rPr>
                <w:sz w:val="20"/>
                <w:lang w:eastAsia="en-US"/>
              </w:rPr>
              <w:t>programowanie do zautomatyzowanego wykrywania granic uszka lewego przedsionka z obrazu trójwymiarowego i wyznaczenie jego wymiarów (pola i największego i najmniejszego wymiaru)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CB9F" w14:textId="6116DA1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9B82" w14:textId="782C793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90BC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0410E8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9BA5" w14:textId="422C6309" w:rsidR="00B20C4F" w:rsidRPr="00B55DAB" w:rsidRDefault="007F3E4F" w:rsidP="00B20C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B36C" w14:textId="29F7C1AF" w:rsidR="00B20C4F" w:rsidRPr="00B55DAB" w:rsidRDefault="00B20C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</w:rPr>
              <w:t>Możliwość rozbudowy o pakiet do badań z kontrastem z niskim i wysokim Indeksem Mocy do oceny perfuzji mięśnia sercowego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3610" w14:textId="13129315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D929" w14:textId="5D337F29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1A919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148A7E7" w14:textId="77777777" w:rsidTr="007F3E4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C797D" w14:textId="77777777" w:rsidR="00B20C4F" w:rsidRPr="00B55DAB" w:rsidRDefault="00B20C4F" w:rsidP="00B20C4F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8AD9" w14:textId="5038AD94" w:rsidR="00B20C4F" w:rsidRPr="00B55DAB" w:rsidRDefault="007F3E4F" w:rsidP="00B20C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rFonts w:eastAsia="NSimSun"/>
                <w:b/>
                <w:bCs/>
                <w:kern w:val="2"/>
                <w:sz w:val="20"/>
                <w:lang w:eastAsia="zh-CN" w:bidi="hi-IN"/>
              </w:rPr>
              <w:t>Głowice: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89E4" w14:textId="77777777" w:rsidR="00B20C4F" w:rsidRPr="00B55DAB" w:rsidRDefault="00B20C4F" w:rsidP="00B20C4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A841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707A" w14:textId="77777777" w:rsidR="00B20C4F" w:rsidRPr="00B55DAB" w:rsidRDefault="00B20C4F" w:rsidP="00B20C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F286D9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A5019" w14:textId="524EC751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D461" w14:textId="4A2E69AE" w:rsidR="007F3E4F" w:rsidRPr="00B55DAB" w:rsidRDefault="007F3E4F" w:rsidP="007F3E4F">
            <w:pPr>
              <w:rPr>
                <w:b/>
                <w:bCs/>
                <w:sz w:val="20"/>
              </w:rPr>
            </w:pPr>
            <w:r w:rsidRPr="00B55DAB">
              <w:rPr>
                <w:b/>
                <w:bCs/>
                <w:sz w:val="20"/>
              </w:rPr>
              <w:t xml:space="preserve">Głowica sektorowa szerokopasmowa do badań przezklatkowych serca </w:t>
            </w:r>
            <w:r w:rsidRPr="00B55DAB">
              <w:rPr>
                <w:b/>
                <w:bCs/>
                <w:sz w:val="20"/>
                <w:lang w:eastAsia="ar-SA"/>
              </w:rPr>
              <w:t xml:space="preserve">wykonana w technice matrycowej wielorzędowej lub innej znacząco poprawiającej rozdzielczość np. Single </w:t>
            </w:r>
            <w:proofErr w:type="spellStart"/>
            <w:r w:rsidRPr="00B55DAB">
              <w:rPr>
                <w:b/>
                <w:bCs/>
                <w:sz w:val="20"/>
                <w:lang w:eastAsia="ar-SA"/>
              </w:rPr>
              <w:t>Crystal</w:t>
            </w:r>
            <w:proofErr w:type="spellEnd"/>
            <w:r w:rsidRPr="00B55DAB">
              <w:rPr>
                <w:b/>
                <w:bCs/>
                <w:sz w:val="20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6C7A" w14:textId="413746C3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32A1" w14:textId="480C5AB1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407B4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8EE2DD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F7591" w14:textId="28617045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E6AF" w14:textId="15E3AA97" w:rsidR="007F3E4F" w:rsidRPr="00B55DAB" w:rsidRDefault="007F3E4F" w:rsidP="007F3E4F">
            <w:pPr>
              <w:rPr>
                <w:b/>
                <w:bCs/>
                <w:sz w:val="20"/>
              </w:rPr>
            </w:pPr>
            <w:r w:rsidRPr="00B55DAB">
              <w:rPr>
                <w:sz w:val="20"/>
              </w:rPr>
              <w:t>Zakres częstotliwości pracy min. od 1 do 6 MHz (+/- 1MHz)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B75" w14:textId="388BCCA3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5FDB" w14:textId="1D00165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EF874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AC0C59E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AF483" w14:textId="457DA9DF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F70C" w14:textId="5C143D6F" w:rsidR="007F3E4F" w:rsidRPr="00B55DAB" w:rsidRDefault="007F3E4F" w:rsidP="007F3E4F">
            <w:pPr>
              <w:rPr>
                <w:sz w:val="20"/>
              </w:rPr>
            </w:pPr>
            <w:r w:rsidRPr="00B55DAB">
              <w:rPr>
                <w:sz w:val="20"/>
              </w:rPr>
              <w:t xml:space="preserve">Ilość elementów min. 80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3657" w14:textId="4DD3B528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D2D" w14:textId="2765B982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7EB76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F6C785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432A4" w14:textId="118FC039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B23E" w14:textId="18376A3D" w:rsidR="007F3E4F" w:rsidRPr="00B55DAB" w:rsidRDefault="007F3E4F" w:rsidP="007F3E4F">
            <w:pPr>
              <w:rPr>
                <w:b/>
                <w:bCs/>
                <w:sz w:val="20"/>
              </w:rPr>
            </w:pPr>
            <w:r w:rsidRPr="00B55DAB">
              <w:rPr>
                <w:sz w:val="20"/>
              </w:rPr>
              <w:t>Kąt pola skanowania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C752" w14:textId="726928C8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639D" w14:textId="048A8905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E5B2C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2ED7BB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A2743" w14:textId="393293F4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256E" w14:textId="5309468A" w:rsidR="007F3E4F" w:rsidRPr="00B55DAB" w:rsidRDefault="007F3E4F" w:rsidP="007F3E4F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B55DAB">
              <w:rPr>
                <w:b/>
                <w:sz w:val="20"/>
                <w:szCs w:val="20"/>
                <w:lang w:eastAsia="ar-SA"/>
              </w:rPr>
              <w:t>Głowica liniowa szerokopasmowa do badań naczyniowych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E2F9" w14:textId="4AB782CC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4798" w14:textId="51B741A8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46398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840790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D3731" w14:textId="0AA02809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5C98" w14:textId="4FF70753" w:rsidR="007F3E4F" w:rsidRPr="00B55DAB" w:rsidRDefault="007F3E4F" w:rsidP="007F3E4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Zakres częstotliwości min. 3.0 – 13.0 MHz (± 1 MHz)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0E8F" w14:textId="0F0AAB67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4788" w14:textId="7E5EB6C0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2677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E0B75D1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756AA" w14:textId="5B9B11AF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69.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840A" w14:textId="58DCE595" w:rsidR="007F3E4F" w:rsidRPr="00B55DAB" w:rsidRDefault="007F3E4F" w:rsidP="007F3E4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Liczba elementów min. 300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23AA" w14:textId="645DD385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F4CC" w14:textId="1295D319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9E6E3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716953D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26D9" w14:textId="0324462B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2DF1" w14:textId="677B26FE" w:rsidR="007F3E4F" w:rsidRPr="00B55DAB" w:rsidRDefault="007F3E4F" w:rsidP="007F3E4F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Szerokość czoła głowicy max.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71F6" w14:textId="54EECE40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A410" w14:textId="18D01690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6CE69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62857D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99777" w14:textId="422CEEC6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66A2" w14:textId="5AA1714B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Kompatybilność oferowanego systemu echokardiograficznego z posiadaną przez Zamawiającego głowicą przezprzełykową typu X7-2t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0363" w14:textId="7E8441C1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98BA" w14:textId="01FE59CC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7CE0C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A7B10D8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8E50" w14:textId="18D6B263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72.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7E74" w14:textId="50D0F074" w:rsidR="007F3E4F" w:rsidRPr="00B55DAB" w:rsidRDefault="007F3E4F" w:rsidP="007F3E4F">
            <w:pPr>
              <w:pStyle w:val="Normalny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Możliwość rozbudowy o głowicę do trójwymiarowego obrazowania serca w czasie rzeczywistym do badań przezprzełykowych (tzw. 3D TEE):</w:t>
            </w:r>
          </w:p>
          <w:p w14:paraId="298EED00" w14:textId="77777777" w:rsidR="007F3E4F" w:rsidRPr="00B55DAB" w:rsidRDefault="007F3E4F" w:rsidP="007F3E4F">
            <w:pPr>
              <w:pStyle w:val="Normalny1"/>
              <w:widowControl w:val="0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Zakres częstotliwości pracy min. od 2 do 8 MHz (+/- 1MHz)</w:t>
            </w:r>
          </w:p>
          <w:p w14:paraId="6B26F010" w14:textId="77777777" w:rsidR="007F3E4F" w:rsidRPr="00B55DAB" w:rsidRDefault="007F3E4F" w:rsidP="007F3E4F">
            <w:pPr>
              <w:pStyle w:val="Normalny1"/>
              <w:widowControl w:val="0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Ilość elementów min. 2500</w:t>
            </w:r>
          </w:p>
          <w:p w14:paraId="4FD49890" w14:textId="77777777" w:rsidR="007F3E4F" w:rsidRPr="00B55DAB" w:rsidRDefault="007F3E4F" w:rsidP="007F3E4F">
            <w:pPr>
              <w:pStyle w:val="Normalny1"/>
              <w:widowControl w:val="0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Tryby obrazowania B-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mode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 M-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mode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 CD, CW Doppler, PW Doppler, 3D, 3D kolor Doppler</w:t>
            </w:r>
          </w:p>
          <w:p w14:paraId="1B17A0D3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eastAsia="Times New Roman" w:hAnsi="Arial" w:cs="Arial"/>
                <w:color w:val="auto"/>
                <w:u w:color="000000"/>
                <w:lang w:val="pl-PL"/>
              </w:rPr>
            </w:pPr>
            <w:r w:rsidRPr="00B55DAB">
              <w:rPr>
                <w:rFonts w:ascii="Arial" w:eastAsia="Times New Roman" w:hAnsi="Arial" w:cs="Arial"/>
                <w:color w:val="auto"/>
                <w:u w:color="000000"/>
                <w:lang w:val="pl-PL"/>
              </w:rPr>
              <w:t>Obrazowanie dwóch niezależnych płaszczyzn w czasie rzeczywistym w trybie B-</w:t>
            </w:r>
            <w:proofErr w:type="spellStart"/>
            <w:r w:rsidRPr="00B55DAB">
              <w:rPr>
                <w:rFonts w:ascii="Arial" w:eastAsia="Times New Roman" w:hAnsi="Arial" w:cs="Arial"/>
                <w:color w:val="auto"/>
                <w:u w:color="000000"/>
                <w:lang w:val="pl-PL"/>
              </w:rPr>
              <w:t>mode</w:t>
            </w:r>
            <w:proofErr w:type="spellEnd"/>
            <w:r w:rsidRPr="00B55DAB">
              <w:rPr>
                <w:rFonts w:ascii="Arial" w:eastAsia="Times New Roman" w:hAnsi="Arial" w:cs="Arial"/>
                <w:color w:val="auto"/>
                <w:u w:color="000000"/>
                <w:lang w:val="pl-PL"/>
              </w:rPr>
              <w:t xml:space="preserve"> i CD</w:t>
            </w:r>
          </w:p>
          <w:p w14:paraId="29637EE3" w14:textId="131B5850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eastAsia="Times New Roman" w:hAnsi="Arial" w:cs="Arial"/>
                <w:color w:val="auto"/>
                <w:u w:color="000000"/>
                <w:lang w:val="pl-PL"/>
              </w:rPr>
            </w:pPr>
            <w:proofErr w:type="spellStart"/>
            <w:r w:rsidRPr="00B55DAB">
              <w:rPr>
                <w:rFonts w:ascii="Arial" w:hAnsi="Arial" w:cs="Arial"/>
                <w:color w:val="auto"/>
              </w:rPr>
              <w:t>Funkcja</w:t>
            </w:r>
            <w:proofErr w:type="spellEnd"/>
            <w:r w:rsidRPr="00B55D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</w:rPr>
              <w:t>programowalnego</w:t>
            </w:r>
            <w:proofErr w:type="spellEnd"/>
            <w:r w:rsidRPr="00B55D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</w:rPr>
              <w:t>przycisku</w:t>
            </w:r>
            <w:proofErr w:type="spellEnd"/>
            <w:r w:rsidRPr="00B55D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</w:rPr>
              <w:t>na</w:t>
            </w:r>
            <w:proofErr w:type="spellEnd"/>
            <w:r w:rsidRPr="00B55DAB">
              <w:rPr>
                <w:rFonts w:ascii="Arial" w:hAnsi="Arial" w:cs="Arial"/>
                <w:color w:val="auto"/>
              </w:rPr>
              <w:t xml:space="preserve"> korpusie głowicy np. możliwość nagrywania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8C8D" w14:textId="6EF2EFF3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F01" w14:textId="15C7A58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04C8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C946CD2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732E8" w14:textId="58AC7E71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174D" w14:textId="77777777" w:rsidR="007D14B1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Możliwość rozbudowy o głowicę liniową wysokoczęstotliwościową do badań naczyniowych i ma</w:t>
            </w:r>
            <w:r w:rsidR="007D14B1" w:rsidRPr="00B55DAB">
              <w:rPr>
                <w:sz w:val="20"/>
                <w:szCs w:val="20"/>
                <w:lang w:eastAsia="ar-SA"/>
              </w:rPr>
              <w:t>łych narządów, szerokopasmowa:</w:t>
            </w:r>
          </w:p>
          <w:p w14:paraId="7BBBD247" w14:textId="7A7A616E" w:rsidR="007D14B1" w:rsidRPr="00B55DAB" w:rsidRDefault="007D14B1" w:rsidP="007D14B1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Z</w:t>
            </w:r>
            <w:r w:rsidR="007F3E4F" w:rsidRPr="00B55DAB">
              <w:rPr>
                <w:sz w:val="20"/>
                <w:szCs w:val="20"/>
                <w:lang w:eastAsia="ar-SA"/>
              </w:rPr>
              <w:t xml:space="preserve">akres częstotliwości min 2.0 – 20.0 MHz </w:t>
            </w:r>
            <w:r w:rsidR="007F3E4F" w:rsidRPr="00B55DAB">
              <w:rPr>
                <w:sz w:val="20"/>
                <w:szCs w:val="20"/>
              </w:rPr>
              <w:t xml:space="preserve">(+/- 1MHz), </w:t>
            </w:r>
          </w:p>
          <w:p w14:paraId="692614F7" w14:textId="034D94A3" w:rsidR="007D14B1" w:rsidRPr="00B55DAB" w:rsidRDefault="007D14B1" w:rsidP="007D14B1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S</w:t>
            </w:r>
            <w:r w:rsidR="007F3E4F" w:rsidRPr="00B55DAB">
              <w:rPr>
                <w:sz w:val="20"/>
                <w:szCs w:val="20"/>
                <w:lang w:eastAsia="ar-SA"/>
              </w:rPr>
              <w:t xml:space="preserve">zerokość czoła głowicy min. 50 mm, </w:t>
            </w:r>
          </w:p>
          <w:p w14:paraId="4428AFEB" w14:textId="6F4C9CBE" w:rsidR="007F3E4F" w:rsidRPr="00B55DAB" w:rsidRDefault="007D14B1" w:rsidP="007D14B1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 xml:space="preserve">Ilość elementów </w:t>
            </w:r>
            <w:r w:rsidR="007F3E4F" w:rsidRPr="00B55DAB">
              <w:rPr>
                <w:sz w:val="20"/>
                <w:szCs w:val="20"/>
                <w:lang w:eastAsia="ar-SA"/>
              </w:rPr>
              <w:t xml:space="preserve">min. 1800 </w:t>
            </w:r>
            <w:r w:rsidR="007F3E4F" w:rsidRPr="00B55DAB">
              <w:rPr>
                <w:strike/>
                <w:sz w:val="20"/>
                <w:szCs w:val="20"/>
                <w:lang w:eastAsia="ar-SA"/>
              </w:rPr>
              <w:t>elementów</w:t>
            </w:r>
            <w:r w:rsidR="007F3E4F" w:rsidRPr="00B55DAB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A8B4" w14:textId="024380E6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F588" w14:textId="2725EB49" w:rsidR="007F3E4F" w:rsidRPr="00B55DAB" w:rsidRDefault="007F3E4F" w:rsidP="007F3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52AB6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2A5F55C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A1FFA" w14:textId="5884141F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9740" w14:textId="77777777" w:rsidR="007D14B1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Możliwość rozbudowy o gł</w:t>
            </w:r>
            <w:r w:rsidR="007D14B1" w:rsidRPr="00B55DAB">
              <w:rPr>
                <w:sz w:val="20"/>
                <w:szCs w:val="20"/>
                <w:lang w:eastAsia="ar-SA"/>
              </w:rPr>
              <w:t xml:space="preserve">owicę </w:t>
            </w:r>
            <w:proofErr w:type="spellStart"/>
            <w:r w:rsidR="007D14B1" w:rsidRPr="00B55DAB">
              <w:rPr>
                <w:sz w:val="20"/>
                <w:szCs w:val="20"/>
                <w:lang w:eastAsia="ar-SA"/>
              </w:rPr>
              <w:t>convex</w:t>
            </w:r>
            <w:proofErr w:type="spellEnd"/>
            <w:r w:rsidR="007D14B1" w:rsidRPr="00B55DAB">
              <w:rPr>
                <w:sz w:val="20"/>
                <w:szCs w:val="20"/>
                <w:lang w:eastAsia="ar-SA"/>
              </w:rPr>
              <w:t>:</w:t>
            </w:r>
          </w:p>
          <w:p w14:paraId="563AA132" w14:textId="376B9770" w:rsidR="007D14B1" w:rsidRPr="00B55DAB" w:rsidRDefault="007F3E4F" w:rsidP="007D14B1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before="0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 xml:space="preserve">zakres częstotliwości min. 1.0 – 6.0 MHz (± 1 MHz), </w:t>
            </w:r>
          </w:p>
          <w:p w14:paraId="1A336787" w14:textId="7410EACB" w:rsidR="007D14B1" w:rsidRPr="00B55DAB" w:rsidRDefault="007F3E4F" w:rsidP="007D14B1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before="0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liczb</w:t>
            </w:r>
            <w:r w:rsidR="007D14B1" w:rsidRPr="00B55DAB">
              <w:rPr>
                <w:sz w:val="20"/>
                <w:szCs w:val="20"/>
                <w:lang w:eastAsia="ar-SA"/>
              </w:rPr>
              <w:t>a</w:t>
            </w:r>
            <w:r w:rsidRPr="00B55DAB">
              <w:rPr>
                <w:sz w:val="20"/>
                <w:szCs w:val="20"/>
                <w:lang w:eastAsia="ar-SA"/>
              </w:rPr>
              <w:t xml:space="preserve"> elementów min. 300, </w:t>
            </w:r>
          </w:p>
          <w:p w14:paraId="34F97218" w14:textId="605AE5EC" w:rsidR="007F3E4F" w:rsidRPr="00B55DAB" w:rsidRDefault="007F3E4F" w:rsidP="007D14B1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before="0"/>
              <w:rPr>
                <w:sz w:val="20"/>
                <w:szCs w:val="20"/>
                <w:lang w:eastAsia="ar-SA"/>
              </w:rPr>
            </w:pPr>
            <w:r w:rsidRPr="00B55DAB">
              <w:rPr>
                <w:sz w:val="20"/>
                <w:szCs w:val="20"/>
                <w:lang w:eastAsia="ar-SA"/>
              </w:rPr>
              <w:t>kąt widzenia min. 100°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C601" w14:textId="1539C079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F28D" w14:textId="74C025AF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CB10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130CB8F6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838D" w14:textId="143E8459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3998" w14:textId="6B035089" w:rsidR="007F3E4F" w:rsidRPr="00B55DAB" w:rsidRDefault="007F3E4F" w:rsidP="007F3E4F">
            <w:pPr>
              <w:pStyle w:val="Styltabeli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eastAsia="Times New Roman" w:hAnsi="Arial" w:cs="Arial"/>
                <w:color w:val="auto"/>
                <w:lang w:val="pl-PL"/>
              </w:rPr>
              <w:t>Możliwość rozbudowy o g</w:t>
            </w:r>
            <w:r w:rsidRPr="00B55DAB">
              <w:rPr>
                <w:rFonts w:ascii="Arial" w:hAnsi="Arial" w:cs="Arial"/>
                <w:color w:val="auto"/>
                <w:lang w:val="pl-PL"/>
              </w:rPr>
              <w:t>łowicę sektorową z obrazowaniem harmonicznym do badań przezklatkowych serca:</w:t>
            </w:r>
          </w:p>
          <w:p w14:paraId="40C816EC" w14:textId="77777777" w:rsidR="007D14B1" w:rsidRPr="00B55DAB" w:rsidRDefault="007F3E4F" w:rsidP="007F3E4F">
            <w:pPr>
              <w:pStyle w:val="Normalny1"/>
              <w:widowControl w:val="0"/>
              <w:numPr>
                <w:ilvl w:val="0"/>
                <w:numId w:val="8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Zakres częstotliwości pracy min. od 3 do 9 MHz (+/- 1MHz)</w:t>
            </w:r>
          </w:p>
          <w:p w14:paraId="4B120B9C" w14:textId="77777777" w:rsidR="007D14B1" w:rsidRPr="00B55DAB" w:rsidRDefault="007F3E4F" w:rsidP="007D14B1">
            <w:pPr>
              <w:pStyle w:val="Normalny1"/>
              <w:widowControl w:val="0"/>
              <w:numPr>
                <w:ilvl w:val="0"/>
                <w:numId w:val="8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Ilość elementów min. 96</w:t>
            </w:r>
          </w:p>
          <w:p w14:paraId="12119762" w14:textId="369346DB" w:rsidR="007F3E4F" w:rsidRPr="00B55DAB" w:rsidRDefault="007F3E4F" w:rsidP="007D14B1">
            <w:pPr>
              <w:pStyle w:val="Normalny1"/>
              <w:widowControl w:val="0"/>
              <w:numPr>
                <w:ilvl w:val="0"/>
                <w:numId w:val="8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Kąt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pola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skanowania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584D" w14:textId="1612147B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9AC" w14:textId="0A72A66F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D44E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FC8703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0289" w14:textId="0C32E897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5D9D" w14:textId="0E544787" w:rsidR="007F3E4F" w:rsidRPr="00B55DAB" w:rsidRDefault="007F3E4F" w:rsidP="007F3E4F">
            <w:pPr>
              <w:pStyle w:val="Normalny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Możliwość rozbudowy o głowicę do trójwymiarowego obrazowania serca w czasie rzeczywistym do badań przezklatkowych</w:t>
            </w:r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:</w:t>
            </w:r>
          </w:p>
          <w:p w14:paraId="3ABB9A3C" w14:textId="77777777" w:rsidR="007D14B1" w:rsidRPr="00B55DAB" w:rsidRDefault="007F3E4F" w:rsidP="007F3E4F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Zakres częstotliwości pracy min. od 1 do 6 MHz (+/- 1MHz)</w:t>
            </w:r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</w:t>
            </w:r>
          </w:p>
          <w:p w14:paraId="6E86F76E" w14:textId="77777777" w:rsidR="007D14B1" w:rsidRPr="00B55DAB" w:rsidRDefault="007F3E4F" w:rsidP="007F3E4F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Ilość elementów min. 3000</w:t>
            </w:r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</w:t>
            </w:r>
          </w:p>
          <w:p w14:paraId="13549066" w14:textId="24A84562" w:rsidR="007D14B1" w:rsidRPr="00B55DAB" w:rsidRDefault="007F3E4F" w:rsidP="007F3E4F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Tryby obrazowania B-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mode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 M-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mode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 CD, CW Doppler, PW Doppler, 3D, 3D kolor Doppler</w:t>
            </w:r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,</w:t>
            </w:r>
          </w:p>
          <w:p w14:paraId="254A0B82" w14:textId="667A7B32" w:rsidR="007D14B1" w:rsidRPr="00B55DAB" w:rsidRDefault="007F3E4F" w:rsidP="007F3E4F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Obrazowanie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dwóch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niezależnych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płaszczyzn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w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czasie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rzeczywistym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w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trybie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B-mode i CD</w:t>
            </w:r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14:paraId="0AD34040" w14:textId="77777777" w:rsidR="007D14B1" w:rsidRPr="00B55DAB" w:rsidRDefault="007F3E4F" w:rsidP="007D14B1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Elektroniczna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rotacja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skanowanej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płaszczyzny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, bez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konieczności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obrotu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głowicą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w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zakresie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360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stopni</w:t>
            </w:r>
            <w:proofErr w:type="spellEnd"/>
            <w:r w:rsidR="007D14B1" w:rsidRPr="00B55DAB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14:paraId="7AC43DB3" w14:textId="40474FF5" w:rsidR="007F3E4F" w:rsidRPr="00B55DAB" w:rsidRDefault="007F3E4F" w:rsidP="007D14B1">
            <w:pPr>
              <w:pStyle w:val="Normalny1"/>
              <w:widowControl w:val="0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Możliwość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zaprogramowania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dla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>oferowanej</w:t>
            </w:r>
            <w:proofErr w:type="spellEnd"/>
            <w:r w:rsidRPr="00B55DAB">
              <w:rPr>
                <w:rFonts w:ascii="Arial" w:hAnsi="Arial" w:cs="Arial"/>
                <w:color w:val="auto"/>
                <w:sz w:val="20"/>
                <w:szCs w:val="20"/>
              </w:rPr>
              <w:t xml:space="preserve"> głowicy protokołu z ustawionymi dowolnymi kątami w zakresie 0 do 360 stopni zmieniającymi się w sposób automatyczny po akceptacji danej projekcji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E6A6" w14:textId="309A1F95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5A6E" w14:textId="6B67AD8A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E58F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26750AE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72EA7" w14:textId="6529FD80" w:rsidR="007F3E4F" w:rsidRPr="00B55DAB" w:rsidRDefault="007F3E4F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lastRenderedPageBreak/>
              <w:t>77.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EA57" w14:textId="77777777" w:rsidR="007D14B1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Możliwość rozbudowy o głowic</w:t>
            </w:r>
            <w:r w:rsidR="007D14B1" w:rsidRPr="00B55DAB">
              <w:rPr>
                <w:sz w:val="20"/>
                <w:szCs w:val="20"/>
              </w:rPr>
              <w:t>ę przezprzełykową pediatryczną:</w:t>
            </w:r>
          </w:p>
          <w:p w14:paraId="5AB23F7A" w14:textId="75812913" w:rsidR="007D14B1" w:rsidRPr="00B55DAB" w:rsidRDefault="007D14B1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Z</w:t>
            </w:r>
            <w:r w:rsidR="007F3E4F" w:rsidRPr="00B55DAB">
              <w:rPr>
                <w:sz w:val="20"/>
                <w:szCs w:val="20"/>
              </w:rPr>
              <w:t xml:space="preserve">akres pracy min. 3-7 MHz, </w:t>
            </w:r>
          </w:p>
          <w:p w14:paraId="64D35CD5" w14:textId="4D50A15C" w:rsidR="007D14B1" w:rsidRPr="00B55DAB" w:rsidRDefault="007D14B1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I</w:t>
            </w:r>
            <w:r w:rsidR="007F3E4F" w:rsidRPr="00B55DAB">
              <w:rPr>
                <w:sz w:val="20"/>
                <w:szCs w:val="20"/>
              </w:rPr>
              <w:t xml:space="preserve">lość elementów min. 48, </w:t>
            </w:r>
          </w:p>
          <w:p w14:paraId="78E0753B" w14:textId="77777777" w:rsidR="007D14B1" w:rsidRPr="00B55DAB" w:rsidRDefault="007F3E4F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 xml:space="preserve">rotacja głowicy min. 0-180°, </w:t>
            </w:r>
          </w:p>
          <w:p w14:paraId="185385B5" w14:textId="77777777" w:rsidR="007D14B1" w:rsidRPr="00B55DAB" w:rsidRDefault="007F3E4F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 xml:space="preserve">tryby pracy: 2D, </w:t>
            </w:r>
            <w:proofErr w:type="spellStart"/>
            <w:r w:rsidRPr="00B55DAB">
              <w:rPr>
                <w:sz w:val="20"/>
                <w:szCs w:val="20"/>
              </w:rPr>
              <w:t>Color</w:t>
            </w:r>
            <w:proofErr w:type="spellEnd"/>
            <w:r w:rsidRPr="00B55DAB">
              <w:rPr>
                <w:sz w:val="20"/>
                <w:szCs w:val="20"/>
              </w:rPr>
              <w:t xml:space="preserve"> Doppler, PW Doppler, CW Doppler, obrazowanie harmoniczne, </w:t>
            </w:r>
          </w:p>
          <w:p w14:paraId="12184EB9" w14:textId="77777777" w:rsidR="007D14B1" w:rsidRPr="00B55DAB" w:rsidRDefault="007F3E4F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 xml:space="preserve">średnica gastroskopu max 8 mm, </w:t>
            </w:r>
          </w:p>
          <w:p w14:paraId="4CC593E2" w14:textId="0EDD1FA1" w:rsidR="007F3E4F" w:rsidRPr="00B55DAB" w:rsidRDefault="007F3E4F" w:rsidP="007D14B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możliwoś</w:t>
            </w:r>
            <w:r w:rsidR="007D14B1" w:rsidRPr="00B55DAB">
              <w:rPr>
                <w:sz w:val="20"/>
                <w:szCs w:val="20"/>
              </w:rPr>
              <w:t>ć</w:t>
            </w:r>
            <w:r w:rsidRPr="00B55DAB">
              <w:rPr>
                <w:sz w:val="20"/>
                <w:szCs w:val="20"/>
              </w:rPr>
              <w:t xml:space="preserve"> zastosowani</w:t>
            </w:r>
            <w:r w:rsidR="007D14B1" w:rsidRPr="00B55DAB">
              <w:rPr>
                <w:sz w:val="20"/>
                <w:szCs w:val="20"/>
              </w:rPr>
              <w:t>a</w:t>
            </w:r>
            <w:r w:rsidRPr="00B55DAB">
              <w:rPr>
                <w:sz w:val="20"/>
                <w:szCs w:val="20"/>
              </w:rPr>
              <w:t xml:space="preserve"> dla dzieci o wadze od 3,5 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F6D" w14:textId="4E1DE98A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8C5" w14:textId="54132B58" w:rsidR="007F3E4F" w:rsidRPr="00B55DAB" w:rsidRDefault="007F3E4F" w:rsidP="007D14B1">
            <w:pPr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5C50A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4BBD5CA1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5BB40" w14:textId="42C730E4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8302" w14:textId="0BFED14C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Archiwizacja danych demograficznych, pomiarowych i obrazów w wewnętrznym archiwum na dysku twardym o pojemności min. 500GB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A7D6" w14:textId="3E53DC64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ADB" w14:textId="7E72B039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7C6E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78FFA96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15A9B" w14:textId="2E7BBB31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79.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DA88" w14:textId="0009D822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Możliwość ukrycia danych pacjenta przy archiwizacji na zewnętrzne nośniki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4E61" w14:textId="14B5519E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90D8" w14:textId="10DF7212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8264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E25EEEF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65FF5" w14:textId="37910D56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3C15" w14:textId="0B08D5E5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Wbudowana w aparat nagrywarka CD/DVD do archiwizacji badań, umożliwiająca eksport obrazów w formacie DICOM oraz formacie np. JPG, AVI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B1B1" w14:textId="15656435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8C2" w14:textId="6727DDA6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9BDB" w14:textId="7777777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619C2327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82031D1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2A6A" w14:textId="1356B47C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Automatycznie dodawana przeglądarka plików DICOM przy nagrywaniu na nośniki zewnętrzne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24B5" w14:textId="0056A961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0351" w14:textId="7F6F2396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2A83BC9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32CFB914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0A51" w14:textId="17ACA7C9" w:rsidR="007F3E4F" w:rsidRPr="00B55DAB" w:rsidRDefault="007F3E4F" w:rsidP="007D14B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Port USB do archiwizacji obrazów na pamięciach przenośnych. Port umieszczony w pulpicie aparatu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A722" w14:textId="55AD90AD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EC54" w14:textId="65B51C1D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5CDC518B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992117E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97F" w14:textId="7E943011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>Możliwość dokonania pomiarów na obrazach i pętlach obrazowych z archiwum systemu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E06" w14:textId="1604EBD2" w:rsidR="007F3E4F" w:rsidRPr="00B55DAB" w:rsidRDefault="007F3E4F" w:rsidP="007F3E4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73C7" w14:textId="700470A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336C5B54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186D704E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43A7" w14:textId="55D7A3A4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  <w:lang w:eastAsia="ar-SA"/>
              </w:rPr>
              <w:t xml:space="preserve">Aktywne złącze do eksportu danych i transmisji w sieci komputerowej w standardzie DICOM 3.0 zawierający minimum DICOM </w:t>
            </w:r>
            <w:proofErr w:type="spellStart"/>
            <w:r w:rsidRPr="00B55DAB">
              <w:rPr>
                <w:sz w:val="20"/>
                <w:szCs w:val="20"/>
                <w:lang w:eastAsia="ar-SA"/>
              </w:rPr>
              <w:t>Worklist</w:t>
            </w:r>
            <w:proofErr w:type="spellEnd"/>
            <w:r w:rsidRPr="00B55DAB">
              <w:rPr>
                <w:sz w:val="20"/>
                <w:szCs w:val="20"/>
                <w:lang w:eastAsia="ar-SA"/>
              </w:rPr>
              <w:t xml:space="preserve"> oraz raporty strukturalne kardiologiczne oraz naczyniowe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52E" w14:textId="4CADA7F0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4A6D" w14:textId="7562BAFD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55DAB" w:rsidRPr="00B55DAB" w14:paraId="09B27762" w14:textId="77777777" w:rsidTr="007D14B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7D0D21D8" w:rsidR="007F3E4F" w:rsidRPr="00B55DAB" w:rsidRDefault="007D14B1" w:rsidP="007F3E4F">
            <w:pPr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85.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8877" w14:textId="77777777" w:rsidR="007F3E4F" w:rsidRPr="00B55DAB" w:rsidRDefault="007F3E4F" w:rsidP="007F3E4F">
            <w:pPr>
              <w:pStyle w:val="Styltabeli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Możliwość rozbudowy o oprogramowanie komunikacyjne umożliwiające operatorowi aparatu współpracę z kolegami lub dostęp do udzielającego pomocy personelu technicznego. Oprogramowanie wbudowane bezpośrednio w ultrasonograf pozwalające użytkownikowi na wykonywanie następujących czynności:</w:t>
            </w:r>
          </w:p>
          <w:p w14:paraId="3E5014BF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Zarządzanie kontaktami</w:t>
            </w:r>
          </w:p>
          <w:p w14:paraId="2138C339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Prowadzenie czatu tekstowego</w:t>
            </w:r>
          </w:p>
          <w:p w14:paraId="19A62166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Nawiązywanie połączenia audio</w:t>
            </w:r>
          </w:p>
          <w:p w14:paraId="155C08AB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hAnsi="Arial" w:cs="Arial"/>
                <w:color w:val="auto"/>
                <w:lang w:val="pl-PL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Udostępnianie obrazu wideo z kamery internetowej</w:t>
            </w:r>
          </w:p>
          <w:p w14:paraId="06C54DF5" w14:textId="77777777" w:rsidR="007F3E4F" w:rsidRPr="00B55DAB" w:rsidRDefault="007F3E4F" w:rsidP="007F3E4F">
            <w:pPr>
              <w:pStyle w:val="Styltabeli2"/>
              <w:widowControl w:val="0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ascii="Arial" w:eastAsia="NSimSun" w:hAnsi="Arial" w:cs="Arial"/>
                <w:color w:val="auto"/>
                <w:kern w:val="2"/>
                <w:lang w:eastAsia="zh-CN" w:bidi="hi-IN"/>
              </w:rPr>
            </w:pPr>
            <w:r w:rsidRPr="00B55DAB">
              <w:rPr>
                <w:rFonts w:ascii="Arial" w:hAnsi="Arial" w:cs="Arial"/>
                <w:color w:val="auto"/>
                <w:lang w:val="pl-PL"/>
              </w:rPr>
              <w:t>Udostępnianie ekranu użytkownikowi zdalnemu</w:t>
            </w:r>
          </w:p>
          <w:p w14:paraId="7D999EF8" w14:textId="5A4C6E91" w:rsidR="007F3E4F" w:rsidRPr="00B55DAB" w:rsidRDefault="007F3E4F" w:rsidP="007F3E4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55DAB">
              <w:rPr>
                <w:sz w:val="20"/>
                <w:szCs w:val="20"/>
              </w:rPr>
              <w:t>Włączenie funkcji przejęcia ekranu przez użytkownika zdalnego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9073" w14:textId="413AA437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5DAB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059C" w14:textId="11236454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7F3E4F" w:rsidRPr="00B55DAB" w:rsidRDefault="007F3E4F" w:rsidP="007F3E4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B55DAB" w:rsidRDefault="00641065" w:rsidP="00655B21">
      <w:pPr>
        <w:rPr>
          <w:sz w:val="20"/>
          <w:szCs w:val="20"/>
        </w:rPr>
      </w:pPr>
    </w:p>
    <w:p w14:paraId="0718EEB0" w14:textId="77777777" w:rsidR="005A2F11" w:rsidRPr="00B55DAB" w:rsidRDefault="005A2F11" w:rsidP="00655B21">
      <w:pPr>
        <w:rPr>
          <w:sz w:val="20"/>
          <w:szCs w:val="20"/>
        </w:rPr>
      </w:pPr>
    </w:p>
    <w:sectPr w:rsidR="005A2F11" w:rsidRPr="00B55DAB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7D14B1" w:rsidRDefault="007D14B1">
      <w:r>
        <w:separator/>
      </w:r>
    </w:p>
  </w:endnote>
  <w:endnote w:type="continuationSeparator" w:id="0">
    <w:p w14:paraId="110202B9" w14:textId="77777777" w:rsidR="007D14B1" w:rsidRDefault="007D14B1">
      <w:r>
        <w:continuationSeparator/>
      </w:r>
    </w:p>
  </w:endnote>
  <w:endnote w:type="continuationNotice" w:id="1">
    <w:p w14:paraId="4E89C69F" w14:textId="77777777" w:rsidR="007D14B1" w:rsidRDefault="007D1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7D14B1" w:rsidRDefault="007D14B1">
    <w:pPr>
      <w:pStyle w:val="Stopka"/>
      <w:jc w:val="center"/>
    </w:pPr>
  </w:p>
  <w:p w14:paraId="0F3CABC7" w14:textId="77777777" w:rsidR="007D14B1" w:rsidRDefault="007D14B1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7D14B1" w:rsidRDefault="007D14B1">
      <w:r>
        <w:separator/>
      </w:r>
    </w:p>
  </w:footnote>
  <w:footnote w:type="continuationSeparator" w:id="0">
    <w:p w14:paraId="3413023C" w14:textId="77777777" w:rsidR="007D14B1" w:rsidRDefault="007D14B1">
      <w:r>
        <w:continuationSeparator/>
      </w:r>
    </w:p>
  </w:footnote>
  <w:footnote w:type="continuationNotice" w:id="1">
    <w:p w14:paraId="196AABA1" w14:textId="77777777" w:rsidR="007D14B1" w:rsidRDefault="007D1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7D14B1" w:rsidRDefault="007D14B1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E0315"/>
    <w:multiLevelType w:val="hybridMultilevel"/>
    <w:tmpl w:val="D9F8A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DA6"/>
    <w:multiLevelType w:val="hybridMultilevel"/>
    <w:tmpl w:val="3266FD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95D4F"/>
    <w:multiLevelType w:val="hybridMultilevel"/>
    <w:tmpl w:val="E28ED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824183"/>
    <w:multiLevelType w:val="hybridMultilevel"/>
    <w:tmpl w:val="16C85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C56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84997"/>
    <w:multiLevelType w:val="hybridMultilevel"/>
    <w:tmpl w:val="BCEE8F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10D04"/>
    <w:multiLevelType w:val="hybridMultilevel"/>
    <w:tmpl w:val="0504E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E61860"/>
    <w:multiLevelType w:val="hybridMultilevel"/>
    <w:tmpl w:val="C4C2D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41628"/>
    <w:multiLevelType w:val="hybridMultilevel"/>
    <w:tmpl w:val="51B29A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A4393C"/>
    <w:multiLevelType w:val="hybridMultilevel"/>
    <w:tmpl w:val="F89C3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1"/>
  </w:num>
  <w:num w:numId="5">
    <w:abstractNumId w:val="5"/>
  </w:num>
  <w:num w:numId="6">
    <w:abstractNumId w:val="9"/>
  </w:num>
  <w:num w:numId="7">
    <w:abstractNumId w:val="13"/>
  </w:num>
  <w:num w:numId="8">
    <w:abstractNumId w:val="12"/>
  </w:num>
  <w:num w:numId="9">
    <w:abstractNumId w:val="0"/>
  </w:num>
  <w:num w:numId="10">
    <w:abstractNumId w:val="4"/>
  </w:num>
  <w:num w:numId="11">
    <w:abstractNumId w:val="2"/>
  </w:num>
  <w:num w:numId="12">
    <w:abstractNumId w:val="3"/>
  </w:num>
  <w:num w:numId="13">
    <w:abstractNumId w:val="6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4A93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8583F"/>
    <w:rsid w:val="00590124"/>
    <w:rsid w:val="0059084A"/>
    <w:rsid w:val="00590B6E"/>
    <w:rsid w:val="005A0946"/>
    <w:rsid w:val="005A2725"/>
    <w:rsid w:val="005A2F11"/>
    <w:rsid w:val="005B1CDC"/>
    <w:rsid w:val="005B2F68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14B1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E4F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0C4F"/>
    <w:rsid w:val="00B22F08"/>
    <w:rsid w:val="00B263D2"/>
    <w:rsid w:val="00B26605"/>
    <w:rsid w:val="00B30C3C"/>
    <w:rsid w:val="00B326E2"/>
    <w:rsid w:val="00B42720"/>
    <w:rsid w:val="00B43AEF"/>
    <w:rsid w:val="00B473E3"/>
    <w:rsid w:val="00B55DAB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5AE4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56F62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Normalny1">
    <w:name w:val="Normalny1"/>
    <w:rsid w:val="00B20C4F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Styltabeli2">
    <w:name w:val="Styl tabeli 2"/>
    <w:rsid w:val="00B20C4F"/>
    <w:pPr>
      <w:widowControl/>
      <w:autoSpaceDE/>
      <w:autoSpaceDN/>
    </w:pPr>
    <w:rPr>
      <w:rFonts w:ascii="Helvetica" w:eastAsia="Arial Unicode MS" w:hAnsi="Arial Unicode MS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79D7-8DC9-4C3E-B7C2-0D2A4181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2174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2025-07-17T10:26:00Z</dcterms:created>
  <dcterms:modified xsi:type="dcterms:W3CDTF">2025-08-04T09:06:00Z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